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line="240" w:lineRule="auto"/>
        <w:contextualSpacing w:val="0"/>
      </w:pPr>
      <w:r w:rsidDel="00000000" w:rsidR="00000000" w:rsidRPr="00000000">
        <w:drawing>
          <wp:inline distB="0" distT="0" distL="114300" distR="114300">
            <wp:extent cx="476250" cy="466725"/>
            <wp:effectExtent b="0" l="0" r="0" t="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476250" cy="466725"/>
                    </a:xfrm>
                    <a:prstGeom prst="rect"/>
                    <a:ln/>
                  </pic:spPr>
                </pic:pic>
              </a:graphicData>
            </a:graphic>
          </wp:inline>
        </w:drawing>
      </w:r>
      <w:r w:rsidDel="00000000" w:rsidR="00000000" w:rsidRPr="00000000">
        <w:rPr>
          <w:rFonts w:ascii="Calibri" w:cs="Calibri" w:eastAsia="Calibri" w:hAnsi="Calibri"/>
          <w:color w:val="808080"/>
          <w:sz w:val="56"/>
          <w:szCs w:val="56"/>
          <w:rtl w:val="0"/>
        </w:rPr>
        <w:t xml:space="preserve">Cooperativa</w:t>
      </w:r>
      <w:r w:rsidDel="00000000" w:rsidR="00000000" w:rsidRPr="00000000">
        <w:rPr>
          <w:rFonts w:ascii="Calibri" w:cs="Calibri" w:eastAsia="Calibri" w:hAnsi="Calibri"/>
          <w:color w:val="000000"/>
          <w:sz w:val="56"/>
          <w:szCs w:val="56"/>
          <w:rtl w:val="0"/>
        </w:rPr>
        <w:t xml:space="preserve"> </w:t>
      </w:r>
      <w:r w:rsidDel="00000000" w:rsidR="00000000" w:rsidRPr="00000000">
        <w:rPr>
          <w:rFonts w:ascii="Calibri" w:cs="Calibri" w:eastAsia="Calibri" w:hAnsi="Calibri"/>
          <w:color w:val="92d050"/>
          <w:sz w:val="56"/>
          <w:szCs w:val="56"/>
          <w:rtl w:val="0"/>
        </w:rPr>
        <w:t xml:space="preserve">Green</w:t>
      </w:r>
      <w:r w:rsidDel="00000000" w:rsidR="00000000" w:rsidRPr="00000000">
        <w:rPr>
          <w:rFonts w:ascii="Calibri" w:cs="Calibri" w:eastAsia="Calibri" w:hAnsi="Calibri"/>
          <w:color w:val="76923c"/>
          <w:sz w:val="56"/>
          <w:szCs w:val="56"/>
          <w:rtl w:val="0"/>
        </w:rPr>
        <w:t xml:space="preserve">Cock</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Source Sans Pro" w:cs="Source Sans Pro" w:eastAsia="Source Sans Pro" w:hAnsi="Source Sans Pro"/>
          <w:b w:val="1"/>
          <w:i w:val="1"/>
          <w:color w:val="76923c"/>
          <w:sz w:val="28"/>
          <w:szCs w:val="28"/>
          <w:rtl w:val="0"/>
        </w:rPr>
        <w:t xml:space="preserve"> </w:t>
      </w:r>
      <w:r w:rsidDel="00000000" w:rsidR="00000000" w:rsidRPr="00000000">
        <w:rPr>
          <w:rFonts w:ascii="Source Sans Pro" w:cs="Source Sans Pro" w:eastAsia="Source Sans Pro" w:hAnsi="Source Sans Pro"/>
          <w:b w:val="1"/>
          <w:i w:val="1"/>
          <w:color w:val="76923c"/>
          <w:sz w:val="30"/>
          <w:szCs w:val="30"/>
          <w:rtl w:val="0"/>
        </w:rPr>
        <w:t xml:space="preserve">“Innovando procesos cooperativos con visión ambientalista”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Source Sans Pro" w:cs="Source Sans Pro" w:eastAsia="Source Sans Pro" w:hAnsi="Source Sans Pro"/>
          <w:i w:val="1"/>
          <w:sz w:val="36"/>
          <w:szCs w:val="36"/>
          <w:u w:val="single"/>
          <w:rtl w:val="0"/>
        </w:rPr>
        <w:t xml:space="preserve">Proceso Administrativo.</w:t>
      </w:r>
    </w:p>
    <w:p w:rsidR="00000000" w:rsidDel="00000000" w:rsidP="00000000" w:rsidRDefault="00000000" w:rsidRPr="00000000">
      <w:pPr>
        <w:contextualSpacing w:val="0"/>
        <w:jc w:val="both"/>
      </w:pPr>
      <w:r w:rsidDel="00000000" w:rsidR="00000000" w:rsidRPr="00000000">
        <w:rPr>
          <w:rFonts w:ascii="Source Sans Pro" w:cs="Source Sans Pro" w:eastAsia="Source Sans Pro" w:hAnsi="Source Sans Pro"/>
          <w:sz w:val="26"/>
          <w:szCs w:val="26"/>
          <w:rtl w:val="0"/>
        </w:rPr>
        <w:t xml:space="preserve">La Cooperativa GreenCock, es la consecución del proyecto de la Empresa Recicladora Alfredista. Por medio de éste nuevo proyecto, se busca consolidar a la empresa, en un mercado competitivo, siendo sostenible dentro de él.</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Source Sans Pro" w:cs="Source Sans Pro" w:eastAsia="Source Sans Pro" w:hAnsi="Source Sans Pro"/>
          <w:i w:val="1"/>
          <w:sz w:val="32"/>
          <w:szCs w:val="32"/>
          <w:u w:val="single"/>
          <w:rtl w:val="0"/>
        </w:rPr>
        <w:t xml:space="preserve">Planeación.</w:t>
      </w:r>
    </w:p>
    <w:p w:rsidR="00000000" w:rsidDel="00000000" w:rsidP="00000000" w:rsidRDefault="00000000" w:rsidRPr="00000000">
      <w:pPr>
        <w:contextualSpacing w:val="0"/>
        <w:jc w:val="both"/>
      </w:pPr>
      <w:r w:rsidDel="00000000" w:rsidR="00000000" w:rsidRPr="00000000">
        <w:rPr>
          <w:rFonts w:ascii="Source Sans Pro" w:cs="Source Sans Pro" w:eastAsia="Source Sans Pro" w:hAnsi="Source Sans Pro"/>
          <w:sz w:val="26"/>
          <w:szCs w:val="26"/>
          <w:rtl w:val="0"/>
        </w:rPr>
        <w:t xml:space="preserve">La Cooperativa GreenCock, es producto de la Empresa Recicladora Alfredista, que se inició hace cuatro años como empresa  bajo el amparo de la DIAN de la I.E Alfredo Cock Arango, la cual se encontraba para aquella época sin ninguna organización administrativa. A través de este proyecto empresarial, se da  inicio a un proceso  administrativo aplicando el direccionamiento estratégico de la Cooperativa GreenCock.</w:t>
      </w:r>
    </w:p>
    <w:p w:rsidR="00000000" w:rsidDel="00000000" w:rsidP="00000000" w:rsidRDefault="00000000" w:rsidRPr="00000000">
      <w:pPr>
        <w:contextualSpacing w:val="0"/>
        <w:jc w:val="both"/>
      </w:pPr>
      <w:r w:rsidDel="00000000" w:rsidR="00000000" w:rsidRPr="00000000">
        <w:rPr>
          <w:rFonts w:ascii="Source Sans Pro" w:cs="Source Sans Pro" w:eastAsia="Source Sans Pro" w:hAnsi="Source Sans Pro"/>
          <w:sz w:val="26"/>
          <w:szCs w:val="26"/>
          <w:rtl w:val="0"/>
        </w:rPr>
        <w:t xml:space="preserve">Así, se conformará un grupo de socios cuya cantidad no sea mayor a veinte, los cuales harán un aporte de capital para darle continuidad a la nueva Cooperativa (GreenCock).</w:t>
      </w:r>
    </w:p>
    <w:p w:rsidR="00000000" w:rsidDel="00000000" w:rsidP="00000000" w:rsidRDefault="00000000" w:rsidRPr="00000000">
      <w:pPr>
        <w:contextualSpacing w:val="0"/>
        <w:jc w:val="both"/>
      </w:pPr>
      <w:r w:rsidDel="00000000" w:rsidR="00000000" w:rsidRPr="00000000">
        <w:rPr>
          <w:rFonts w:ascii="Source Sans Pro" w:cs="Source Sans Pro" w:eastAsia="Source Sans Pro" w:hAnsi="Source Sans Pro"/>
          <w:sz w:val="26"/>
          <w:szCs w:val="26"/>
          <w:rtl w:val="0"/>
        </w:rPr>
        <w:t xml:space="preserve">Para darle un soporte legal a la cooperativa, se llevan a cabo unas capacitaciones con Confecoop en dichos términos de asesoría legal, para conformar la Pre Cooperativa. Como parte de la consecución del proceso y la organización, esto está a manos de los aprendices SENA, quienes complementarán todo lo administrativo de la organización.</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drawing>
          <wp:inline distB="0" distT="0" distL="114300" distR="114300">
            <wp:extent cx="476250" cy="466725"/>
            <wp:effectExtent b="0" l="0" r="0" t="0"/>
            <wp:docPr id="3" name="image03.png"/>
            <a:graphic>
              <a:graphicData uri="http://schemas.openxmlformats.org/drawingml/2006/picture">
                <pic:pic>
                  <pic:nvPicPr>
                    <pic:cNvPr id="0" name="image03.png"/>
                    <pic:cNvPicPr preferRelativeResize="0"/>
                  </pic:nvPicPr>
                  <pic:blipFill>
                    <a:blip r:embed="rId5"/>
                    <a:srcRect b="0" l="0" r="0" t="0"/>
                    <a:stretch>
                      <a:fillRect/>
                    </a:stretch>
                  </pic:blipFill>
                  <pic:spPr>
                    <a:xfrm>
                      <a:off x="0" y="0"/>
                      <a:ext cx="476250" cy="466725"/>
                    </a:xfrm>
                    <a:prstGeom prst="rect"/>
                    <a:ln/>
                  </pic:spPr>
                </pic:pic>
              </a:graphicData>
            </a:graphic>
          </wp:inline>
        </w:drawing>
      </w:r>
      <w:r w:rsidDel="00000000" w:rsidR="00000000" w:rsidRPr="00000000">
        <mc:AlternateContent>
          <mc:Choice Requires="wpg">
            <w:drawing>
              <wp:inline distB="0" distT="0" distL="114300" distR="114300">
                <wp:extent cx="482600" cy="469900"/>
                <wp:effectExtent b="0" l="0" r="0" t="0"/>
                <wp:docPr id="5" name=""/>
                <a:graphic>
                  <a:graphicData uri="http://schemas.microsoft.com/office/word/2010/wordprocessingShape">
                    <wps:wsp>
                      <wps:cNvSpPr/>
                      <wps:cNvPr id="1" name="Shape 1"/>
                      <wps:spPr>
                        <a:xfrm>
                          <a:off x="5107875" y="3546637"/>
                          <a:ext cx="476249" cy="4667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a:graphicData>
                </a:graphic>
              </wp:inline>
            </w:drawing>
          </mc:Choice>
          <mc:Fallback>
            <w:drawing>
              <wp:inline distB="0" distT="0" distL="114300" distR="114300">
                <wp:extent cx="482600" cy="469900"/>
                <wp:effectExtent b="0" l="0" r="0" t="0"/>
                <wp:docPr id="5" name="image06.png"/>
                <a:graphic>
                  <a:graphicData uri="http://schemas.openxmlformats.org/drawingml/2006/picture">
                    <pic:pic>
                      <pic:nvPicPr>
                        <pic:cNvPr id="0" name="image06.png"/>
                        <pic:cNvPicPr preferRelativeResize="0"/>
                      </pic:nvPicPr>
                      <pic:blipFill>
                        <a:blip r:embed="rId6"/>
                        <a:srcRect/>
                        <a:stretch>
                          <a:fillRect/>
                        </a:stretch>
                      </pic:blipFill>
                      <pic:spPr>
                        <a:xfrm>
                          <a:off x="0" y="0"/>
                          <a:ext cx="482600" cy="469900"/>
                        </a:xfrm>
                        <a:prstGeom prst="rect"/>
                        <a:ln/>
                      </pic:spPr>
                    </pic:pic>
                  </a:graphicData>
                </a:graphic>
              </wp:inline>
            </w:drawing>
          </mc:Fallback>
        </mc:AlternateContent>
      </w:r>
      <w:r w:rsidDel="00000000" w:rsidR="00000000" w:rsidRPr="00000000">
        <w:rPr>
          <w:rFonts w:ascii="Calibri" w:cs="Calibri" w:eastAsia="Calibri" w:hAnsi="Calibri"/>
          <w:color w:val="808080"/>
          <w:sz w:val="56"/>
          <w:szCs w:val="56"/>
          <w:rtl w:val="0"/>
        </w:rPr>
        <w:t xml:space="preserve">Cooperativa</w:t>
      </w:r>
      <w:r w:rsidDel="00000000" w:rsidR="00000000" w:rsidRPr="00000000">
        <w:rPr>
          <w:rFonts w:ascii="Calibri" w:cs="Calibri" w:eastAsia="Calibri" w:hAnsi="Calibri"/>
          <w:color w:val="000000"/>
          <w:sz w:val="56"/>
          <w:szCs w:val="56"/>
          <w:rtl w:val="0"/>
        </w:rPr>
        <w:t xml:space="preserve"> </w:t>
      </w:r>
      <w:r w:rsidDel="00000000" w:rsidR="00000000" w:rsidRPr="00000000">
        <w:rPr>
          <w:rFonts w:ascii="Calibri" w:cs="Calibri" w:eastAsia="Calibri" w:hAnsi="Calibri"/>
          <w:color w:val="92d050"/>
          <w:sz w:val="56"/>
          <w:szCs w:val="56"/>
          <w:rtl w:val="0"/>
        </w:rPr>
        <w:t xml:space="preserve">Green</w:t>
      </w:r>
      <w:r w:rsidDel="00000000" w:rsidR="00000000" w:rsidRPr="00000000">
        <w:rPr>
          <w:rFonts w:ascii="Calibri" w:cs="Calibri" w:eastAsia="Calibri" w:hAnsi="Calibri"/>
          <w:color w:val="76923c"/>
          <w:sz w:val="56"/>
          <w:szCs w:val="56"/>
          <w:rtl w:val="0"/>
        </w:rPr>
        <w:t xml:space="preserve">Cock</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Source Sans Pro" w:cs="Source Sans Pro" w:eastAsia="Source Sans Pro" w:hAnsi="Source Sans Pro"/>
          <w:b w:val="1"/>
          <w:i w:val="1"/>
          <w:color w:val="76923c"/>
          <w:sz w:val="28"/>
          <w:szCs w:val="28"/>
          <w:rtl w:val="0"/>
        </w:rPr>
        <w:t xml:space="preserve"> </w:t>
      </w:r>
      <w:r w:rsidDel="00000000" w:rsidR="00000000" w:rsidRPr="00000000">
        <w:rPr>
          <w:rFonts w:ascii="Source Sans Pro" w:cs="Source Sans Pro" w:eastAsia="Source Sans Pro" w:hAnsi="Source Sans Pro"/>
          <w:b w:val="1"/>
          <w:i w:val="1"/>
          <w:color w:val="76923c"/>
          <w:sz w:val="30"/>
          <w:szCs w:val="30"/>
          <w:rtl w:val="0"/>
        </w:rPr>
        <w:t xml:space="preserve">“Innovando procesos cooperativos con visión ambientalista”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Source Sans Pro" w:cs="Source Sans Pro" w:eastAsia="Source Sans Pro" w:hAnsi="Source Sans Pro"/>
          <w:i w:val="1"/>
          <w:sz w:val="32"/>
          <w:szCs w:val="32"/>
          <w:u w:val="single"/>
          <w:rtl w:val="0"/>
        </w:rPr>
        <w:t xml:space="preserve">Organización: </w:t>
      </w:r>
    </w:p>
    <w:p w:rsidR="00000000" w:rsidDel="00000000" w:rsidP="00000000" w:rsidRDefault="00000000" w:rsidRPr="00000000">
      <w:pPr>
        <w:contextualSpacing w:val="0"/>
        <w:jc w:val="both"/>
      </w:pPr>
      <w:r w:rsidDel="00000000" w:rsidR="00000000" w:rsidRPr="00000000">
        <w:rPr>
          <w:rFonts w:ascii="Source Sans Pro" w:cs="Source Sans Pro" w:eastAsia="Source Sans Pro" w:hAnsi="Source Sans Pro"/>
          <w:sz w:val="26"/>
          <w:szCs w:val="26"/>
          <w:rtl w:val="0"/>
        </w:rPr>
        <w:t xml:space="preserve">En La Cooperativa GreenCock, a partir de los aportes de capital de los socios, los aprendices SENA llevan a cabo todo el proceso administrativo, organigrama y direccionamiento estratégico de la nueva Pre cooperativa, además de formar parte de la legalización de la empresa, mediante la asesoría que brinda Confecoop, que está haciendo charlas y encuentros con el fin de cimentar las bases que den lugar a una constitución legal a la cooperativa. </w:t>
      </w:r>
    </w:p>
    <w:p w:rsidR="00000000" w:rsidDel="00000000" w:rsidP="00000000" w:rsidRDefault="00000000" w:rsidRPr="00000000">
      <w:pPr>
        <w:contextualSpacing w:val="0"/>
        <w:jc w:val="both"/>
      </w:pPr>
      <w:r w:rsidDel="00000000" w:rsidR="00000000" w:rsidRPr="00000000">
        <w:rPr>
          <w:rFonts w:ascii="Source Sans Pro" w:cs="Source Sans Pro" w:eastAsia="Source Sans Pro" w:hAnsi="Source Sans Pro"/>
          <w:sz w:val="26"/>
          <w:szCs w:val="26"/>
          <w:rtl w:val="0"/>
        </w:rPr>
        <w:t xml:space="preserve">GreenCock cuenta con un organigrama que permite conocer la función de cada trabajador. Se lleva un reconocimiento controlado, con una revisión constante en lo  qué es necesario enfocarse en el transcurso del tiempo, logrando así no dejar ningún proceso inconcluso, ni que las posibles amenazas perduren en nuestra Cooperativa. </w:t>
      </w:r>
    </w:p>
    <w:p w:rsidR="00000000" w:rsidDel="00000000" w:rsidP="00000000" w:rsidRDefault="00000000" w:rsidRPr="00000000">
      <w:pPr>
        <w:contextualSpacing w:val="0"/>
        <w:jc w:val="both"/>
      </w:pPr>
      <w:r w:rsidDel="00000000" w:rsidR="00000000" w:rsidRPr="00000000">
        <w:rPr>
          <w:rFonts w:ascii="Source Sans Pro" w:cs="Source Sans Pro" w:eastAsia="Source Sans Pro" w:hAnsi="Source Sans Pro"/>
          <w:sz w:val="26"/>
          <w:szCs w:val="26"/>
          <w:rtl w:val="0"/>
        </w:rPr>
        <w:t xml:space="preserve">Toda la planeación se ejecuta por medio de fases, , éstas son diferentes entre sí, pero tienen la misma finalidad; constan de puntos clave para hacer una reevaluación de la empresa, de sus falencias y fortalezas, de sus ideas y sus amenazas; las fases serán aplicadas por el departamento de recurso humano; éstos serán reestructurados constantemente según se presenten  las necesidades en  nuestra cooperativa.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drawing>
          <wp:inline distB="0" distT="0" distL="114300" distR="114300">
            <wp:extent cx="476250" cy="466725"/>
            <wp:effectExtent b="0" l="0" r="0" t="0"/>
            <wp:docPr id="2" name="image02.png"/>
            <a:graphic>
              <a:graphicData uri="http://schemas.openxmlformats.org/drawingml/2006/picture">
                <pic:pic>
                  <pic:nvPicPr>
                    <pic:cNvPr id="0" name="image02.png"/>
                    <pic:cNvPicPr preferRelativeResize="0"/>
                  </pic:nvPicPr>
                  <pic:blipFill>
                    <a:blip r:embed="rId5"/>
                    <a:srcRect b="0" l="0" r="0" t="0"/>
                    <a:stretch>
                      <a:fillRect/>
                    </a:stretch>
                  </pic:blipFill>
                  <pic:spPr>
                    <a:xfrm>
                      <a:off x="0" y="0"/>
                      <a:ext cx="476250" cy="466725"/>
                    </a:xfrm>
                    <a:prstGeom prst="rect"/>
                    <a:ln/>
                  </pic:spPr>
                </pic:pic>
              </a:graphicData>
            </a:graphic>
          </wp:inline>
        </w:drawing>
      </w:r>
      <w:r w:rsidDel="00000000" w:rsidR="00000000" w:rsidRPr="00000000">
        <mc:AlternateContent>
          <mc:Choice Requires="wpg">
            <w:drawing>
              <wp:inline distB="0" distT="0" distL="114300" distR="114300">
                <wp:extent cx="482600" cy="469900"/>
                <wp:effectExtent b="0" l="0" r="0" t="0"/>
                <wp:docPr id="7" name=""/>
                <a:graphic>
                  <a:graphicData uri="http://schemas.microsoft.com/office/word/2010/wordprocessingShape">
                    <wps:wsp>
                      <wps:cNvSpPr/>
                      <wps:cNvPr id="3" name="Shape 3"/>
                      <wps:spPr>
                        <a:xfrm>
                          <a:off x="5107875" y="3546637"/>
                          <a:ext cx="476249" cy="4667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a:graphicData>
                </a:graphic>
              </wp:inline>
            </w:drawing>
          </mc:Choice>
          <mc:Fallback>
            <w:drawing>
              <wp:inline distB="0" distT="0" distL="114300" distR="114300">
                <wp:extent cx="482600" cy="469900"/>
                <wp:effectExtent b="0" l="0" r="0" t="0"/>
                <wp:docPr id="7"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482600" cy="469900"/>
                        </a:xfrm>
                        <a:prstGeom prst="rect"/>
                        <a:ln/>
                      </pic:spPr>
                    </pic:pic>
                  </a:graphicData>
                </a:graphic>
              </wp:inline>
            </w:drawing>
          </mc:Fallback>
        </mc:AlternateContent>
      </w:r>
      <w:r w:rsidDel="00000000" w:rsidR="00000000" w:rsidRPr="00000000">
        <w:rPr>
          <w:rFonts w:ascii="Calibri" w:cs="Calibri" w:eastAsia="Calibri" w:hAnsi="Calibri"/>
          <w:color w:val="808080"/>
          <w:sz w:val="56"/>
          <w:szCs w:val="56"/>
          <w:rtl w:val="0"/>
        </w:rPr>
        <w:t xml:space="preserve">Cooperativa</w:t>
      </w:r>
      <w:r w:rsidDel="00000000" w:rsidR="00000000" w:rsidRPr="00000000">
        <w:rPr>
          <w:rFonts w:ascii="Calibri" w:cs="Calibri" w:eastAsia="Calibri" w:hAnsi="Calibri"/>
          <w:color w:val="000000"/>
          <w:sz w:val="56"/>
          <w:szCs w:val="56"/>
          <w:rtl w:val="0"/>
        </w:rPr>
        <w:t xml:space="preserve"> </w:t>
      </w:r>
      <w:r w:rsidDel="00000000" w:rsidR="00000000" w:rsidRPr="00000000">
        <w:rPr>
          <w:rFonts w:ascii="Calibri" w:cs="Calibri" w:eastAsia="Calibri" w:hAnsi="Calibri"/>
          <w:color w:val="92d050"/>
          <w:sz w:val="56"/>
          <w:szCs w:val="56"/>
          <w:rtl w:val="0"/>
        </w:rPr>
        <w:t xml:space="preserve">Green</w:t>
      </w:r>
      <w:r w:rsidDel="00000000" w:rsidR="00000000" w:rsidRPr="00000000">
        <w:rPr>
          <w:rFonts w:ascii="Calibri" w:cs="Calibri" w:eastAsia="Calibri" w:hAnsi="Calibri"/>
          <w:color w:val="76923c"/>
          <w:sz w:val="56"/>
          <w:szCs w:val="56"/>
          <w:rtl w:val="0"/>
        </w:rPr>
        <w:t xml:space="preserve">Cock</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Source Sans Pro" w:cs="Source Sans Pro" w:eastAsia="Source Sans Pro" w:hAnsi="Source Sans Pro"/>
          <w:b w:val="1"/>
          <w:i w:val="1"/>
          <w:color w:val="76923c"/>
          <w:sz w:val="28"/>
          <w:szCs w:val="28"/>
          <w:rtl w:val="0"/>
        </w:rPr>
        <w:t xml:space="preserve"> </w:t>
      </w:r>
      <w:r w:rsidDel="00000000" w:rsidR="00000000" w:rsidRPr="00000000">
        <w:rPr>
          <w:rFonts w:ascii="Source Sans Pro" w:cs="Source Sans Pro" w:eastAsia="Source Sans Pro" w:hAnsi="Source Sans Pro"/>
          <w:b w:val="1"/>
          <w:i w:val="1"/>
          <w:color w:val="76923c"/>
          <w:sz w:val="30"/>
          <w:szCs w:val="30"/>
          <w:rtl w:val="0"/>
        </w:rPr>
        <w:t xml:space="preserve">“Innovando procesos cooperativos con visión ambientalista”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Source Sans Pro" w:cs="Source Sans Pro" w:eastAsia="Source Sans Pro" w:hAnsi="Source Sans Pro"/>
          <w:i w:val="1"/>
          <w:sz w:val="32"/>
          <w:szCs w:val="32"/>
          <w:u w:val="single"/>
          <w:rtl w:val="0"/>
        </w:rPr>
        <w:t xml:space="preserve">Dirección.</w:t>
      </w:r>
    </w:p>
    <w:p w:rsidR="00000000" w:rsidDel="00000000" w:rsidP="00000000" w:rsidRDefault="00000000" w:rsidRPr="00000000">
      <w:pPr>
        <w:contextualSpacing w:val="0"/>
        <w:jc w:val="both"/>
      </w:pPr>
      <w:r w:rsidDel="00000000" w:rsidR="00000000" w:rsidRPr="00000000">
        <w:rPr>
          <w:rFonts w:ascii="Source Sans Pro" w:cs="Source Sans Pro" w:eastAsia="Source Sans Pro" w:hAnsi="Source Sans Pro"/>
          <w:sz w:val="26"/>
          <w:szCs w:val="26"/>
          <w:rtl w:val="0"/>
        </w:rPr>
        <w:t xml:space="preserve">En la cooperativa GreenCock, el direccionamiento de lo proyectado  será supervisado por trimestres, tiempos en los cuales, se controlará y se verificará la labor de cada uno de los empleados de la organización, en un comité administrativo precedido por el gerente general y los socios.</w:t>
      </w:r>
    </w:p>
    <w:p w:rsidR="00000000" w:rsidDel="00000000" w:rsidP="00000000" w:rsidRDefault="00000000" w:rsidRPr="00000000">
      <w:pPr>
        <w:contextualSpacing w:val="0"/>
        <w:jc w:val="both"/>
      </w:pPr>
      <w:r w:rsidDel="00000000" w:rsidR="00000000" w:rsidRPr="00000000">
        <w:rPr>
          <w:rFonts w:ascii="Source Sans Pro" w:cs="Source Sans Pro" w:eastAsia="Source Sans Pro" w:hAnsi="Source Sans Pro"/>
          <w:sz w:val="26"/>
          <w:szCs w:val="26"/>
          <w:rtl w:val="0"/>
        </w:rPr>
        <w:t xml:space="preserve">Para que los planes se lleven a cabo, se encargan a los jefes de los distintos departamentos en sus propios comités, los cuales vigilarán que se estén ejecutando y proyectándose todos los procesos para mejorar la empresa, y la junta principal, la precedida por el gerente general, es la encargada de evaluar el desempeño de cada departamento y de cada uno de los empleados para el mejoramiento del mismo, con el fin de evitar el estancamiento colectivo de la cooperativa, y de controlar así el funcionamiento y la ejecución de las proyecciones. Se identifican los problemas y se construyen unas medidas necesarias en caso de que no cumplan las expectativas previstas.</w:t>
      </w:r>
    </w:p>
    <w:p w:rsidR="00000000" w:rsidDel="00000000" w:rsidP="00000000" w:rsidRDefault="00000000" w:rsidRPr="00000000">
      <w:pPr>
        <w:contextualSpacing w:val="0"/>
        <w:jc w:val="both"/>
      </w:pPr>
      <w:r w:rsidDel="00000000" w:rsidR="00000000" w:rsidRPr="00000000">
        <w:rPr>
          <w:rFonts w:ascii="Source Sans Pro" w:cs="Source Sans Pro" w:eastAsia="Source Sans Pro" w:hAnsi="Source Sans Pro"/>
          <w:sz w:val="26"/>
          <w:szCs w:val="26"/>
          <w:rtl w:val="0"/>
        </w:rPr>
        <w:t xml:space="preserve">Para todo el manejo y verificación de desarrollo de los planes, se manejan unos documentos en los cuales se especifican las fases , grado de ejecución, falencias y necesidades y son guardados en el archivo histórico empresarial.</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drawing>
          <wp:inline distB="0" distT="0" distL="114300" distR="114300">
            <wp:extent cx="476250" cy="466725"/>
            <wp:effectExtent b="0" l="0" r="0" t="0"/>
            <wp:docPr id="4" name="image04.png"/>
            <a:graphic>
              <a:graphicData uri="http://schemas.openxmlformats.org/drawingml/2006/picture">
                <pic:pic>
                  <pic:nvPicPr>
                    <pic:cNvPr id="0" name="image04.png"/>
                    <pic:cNvPicPr preferRelativeResize="0"/>
                  </pic:nvPicPr>
                  <pic:blipFill>
                    <a:blip r:embed="rId5"/>
                    <a:srcRect b="0" l="0" r="0" t="0"/>
                    <a:stretch>
                      <a:fillRect/>
                    </a:stretch>
                  </pic:blipFill>
                  <pic:spPr>
                    <a:xfrm>
                      <a:off x="0" y="0"/>
                      <a:ext cx="476250" cy="466725"/>
                    </a:xfrm>
                    <a:prstGeom prst="rect"/>
                    <a:ln/>
                  </pic:spPr>
                </pic:pic>
              </a:graphicData>
            </a:graphic>
          </wp:inline>
        </w:drawing>
      </w:r>
      <w:r w:rsidDel="00000000" w:rsidR="00000000" w:rsidRPr="00000000">
        <mc:AlternateContent>
          <mc:Choice Requires="wpg">
            <w:drawing>
              <wp:inline distB="0" distT="0" distL="114300" distR="114300">
                <wp:extent cx="482600" cy="469900"/>
                <wp:effectExtent b="0" l="0" r="0" t="0"/>
                <wp:docPr id="6" name=""/>
                <a:graphic>
                  <a:graphicData uri="http://schemas.microsoft.com/office/word/2010/wordprocessingShape">
                    <wps:wsp>
                      <wps:cNvSpPr/>
                      <wps:cNvPr id="2" name="Shape 2"/>
                      <wps:spPr>
                        <a:xfrm>
                          <a:off x="5107875" y="3546637"/>
                          <a:ext cx="476249" cy="4667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a:graphicData>
                </a:graphic>
              </wp:inline>
            </w:drawing>
          </mc:Choice>
          <mc:Fallback>
            <w:drawing>
              <wp:inline distB="0" distT="0" distL="114300" distR="114300">
                <wp:extent cx="482600" cy="469900"/>
                <wp:effectExtent b="0" l="0" r="0" t="0"/>
                <wp:docPr id="6" name="image08.png"/>
                <a:graphic>
                  <a:graphicData uri="http://schemas.openxmlformats.org/drawingml/2006/picture">
                    <pic:pic>
                      <pic:nvPicPr>
                        <pic:cNvPr id="0" name="image08.png"/>
                        <pic:cNvPicPr preferRelativeResize="0"/>
                      </pic:nvPicPr>
                      <pic:blipFill>
                        <a:blip r:embed="rId6"/>
                        <a:srcRect/>
                        <a:stretch>
                          <a:fillRect/>
                        </a:stretch>
                      </pic:blipFill>
                      <pic:spPr>
                        <a:xfrm>
                          <a:off x="0" y="0"/>
                          <a:ext cx="482600" cy="469900"/>
                        </a:xfrm>
                        <a:prstGeom prst="rect"/>
                        <a:ln/>
                      </pic:spPr>
                    </pic:pic>
                  </a:graphicData>
                </a:graphic>
              </wp:inline>
            </w:drawing>
          </mc:Fallback>
        </mc:AlternateContent>
      </w:r>
      <w:r w:rsidDel="00000000" w:rsidR="00000000" w:rsidRPr="00000000">
        <w:rPr>
          <w:rFonts w:ascii="Calibri" w:cs="Calibri" w:eastAsia="Calibri" w:hAnsi="Calibri"/>
          <w:color w:val="808080"/>
          <w:sz w:val="56"/>
          <w:szCs w:val="56"/>
          <w:rtl w:val="0"/>
        </w:rPr>
        <w:t xml:space="preserve">Cooperativa</w:t>
      </w:r>
      <w:r w:rsidDel="00000000" w:rsidR="00000000" w:rsidRPr="00000000">
        <w:rPr>
          <w:rFonts w:ascii="Calibri" w:cs="Calibri" w:eastAsia="Calibri" w:hAnsi="Calibri"/>
          <w:color w:val="000000"/>
          <w:sz w:val="56"/>
          <w:szCs w:val="56"/>
          <w:rtl w:val="0"/>
        </w:rPr>
        <w:t xml:space="preserve"> </w:t>
      </w:r>
      <w:r w:rsidDel="00000000" w:rsidR="00000000" w:rsidRPr="00000000">
        <w:rPr>
          <w:rFonts w:ascii="Calibri" w:cs="Calibri" w:eastAsia="Calibri" w:hAnsi="Calibri"/>
          <w:color w:val="92d050"/>
          <w:sz w:val="56"/>
          <w:szCs w:val="56"/>
          <w:rtl w:val="0"/>
        </w:rPr>
        <w:t xml:space="preserve">Green</w:t>
      </w:r>
      <w:r w:rsidDel="00000000" w:rsidR="00000000" w:rsidRPr="00000000">
        <w:rPr>
          <w:rFonts w:ascii="Calibri" w:cs="Calibri" w:eastAsia="Calibri" w:hAnsi="Calibri"/>
          <w:color w:val="76923c"/>
          <w:sz w:val="56"/>
          <w:szCs w:val="56"/>
          <w:rtl w:val="0"/>
        </w:rPr>
        <w:t xml:space="preserve">Cock</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Source Sans Pro" w:cs="Source Sans Pro" w:eastAsia="Source Sans Pro" w:hAnsi="Source Sans Pro"/>
          <w:b w:val="1"/>
          <w:i w:val="1"/>
          <w:color w:val="76923c"/>
          <w:sz w:val="28"/>
          <w:szCs w:val="28"/>
          <w:rtl w:val="0"/>
        </w:rPr>
        <w:t xml:space="preserve"> </w:t>
      </w:r>
      <w:r w:rsidDel="00000000" w:rsidR="00000000" w:rsidRPr="00000000">
        <w:rPr>
          <w:rFonts w:ascii="Source Sans Pro" w:cs="Source Sans Pro" w:eastAsia="Source Sans Pro" w:hAnsi="Source Sans Pro"/>
          <w:b w:val="1"/>
          <w:i w:val="1"/>
          <w:color w:val="76923c"/>
          <w:sz w:val="30"/>
          <w:szCs w:val="30"/>
          <w:rtl w:val="0"/>
        </w:rPr>
        <w:t xml:space="preserve">“Innovando procesos cooperativos con visión ambientalista”</w:t>
      </w:r>
    </w:p>
    <w:p w:rsidR="00000000" w:rsidDel="00000000" w:rsidP="00000000" w:rsidRDefault="00000000" w:rsidRPr="00000000">
      <w:pPr>
        <w:contextualSpacing w:val="0"/>
        <w:jc w:val="both"/>
      </w:pPr>
      <w:r w:rsidDel="00000000" w:rsidR="00000000" w:rsidRPr="00000000">
        <w:rPr>
          <w:rFonts w:ascii="Source Sans Pro" w:cs="Source Sans Pro" w:eastAsia="Source Sans Pro" w:hAnsi="Source Sans Pro"/>
          <w:i w:val="1"/>
          <w:sz w:val="32"/>
          <w:szCs w:val="32"/>
          <w:u w:val="single"/>
          <w:rtl w:val="0"/>
        </w:rPr>
        <w:t xml:space="preserve">Control. </w:t>
      </w:r>
    </w:p>
    <w:p w:rsidR="00000000" w:rsidDel="00000000" w:rsidP="00000000" w:rsidRDefault="00000000" w:rsidRPr="00000000">
      <w:pPr>
        <w:contextualSpacing w:val="0"/>
        <w:jc w:val="both"/>
      </w:pPr>
      <w:r w:rsidDel="00000000" w:rsidR="00000000" w:rsidRPr="00000000">
        <w:rPr>
          <w:rFonts w:ascii="Source Sans Pro" w:cs="Source Sans Pro" w:eastAsia="Source Sans Pro" w:hAnsi="Source Sans Pro"/>
          <w:sz w:val="26"/>
          <w:szCs w:val="26"/>
          <w:rtl w:val="0"/>
        </w:rPr>
        <w:t xml:space="preserve">El control de la Cooperativa GreenCock se realiza a todos los empleados directos o indirectos, obteniendo así, trabajadores eficaces mediante evaluaciones; se evalúa el desempeño de los empleados diariamente, semanalmente y mensualmente, si el desempeño bajase, se tomará una mejor estrategia, tal como una nueva capacitación mucho más compleja al manejo de productos reciclables y una mejor administración de ella misma. </w:t>
      </w:r>
    </w:p>
    <w:p w:rsidR="00000000" w:rsidDel="00000000" w:rsidP="00000000" w:rsidRDefault="00000000" w:rsidRPr="00000000">
      <w:pPr>
        <w:contextualSpacing w:val="0"/>
        <w:jc w:val="both"/>
      </w:pPr>
      <w:r w:rsidDel="00000000" w:rsidR="00000000" w:rsidRPr="00000000">
        <w:rPr>
          <w:rFonts w:ascii="Source Sans Pro" w:cs="Source Sans Pro" w:eastAsia="Source Sans Pro" w:hAnsi="Source Sans Pro"/>
          <w:sz w:val="26"/>
          <w:szCs w:val="26"/>
          <w:rtl w:val="0"/>
        </w:rPr>
        <w:t xml:space="preserve">Además, se aplican técnicas y procedimientos específicos cuando la comunicación no funcione de una manera adecuada; allí se efectúan nuevos métodos para hacerlo, con el fin de que la unidad funcional tenga como pilar organizacional la comunicación.</w:t>
      </w:r>
    </w:p>
    <w:p w:rsidR="00000000" w:rsidDel="00000000" w:rsidP="00000000" w:rsidRDefault="00000000" w:rsidRPr="00000000">
      <w:pPr>
        <w:contextualSpacing w:val="0"/>
        <w:jc w:val="both"/>
      </w:pPr>
      <w:bookmarkStart w:colFirst="0" w:colLast="0" w:name="h.gjdgxs" w:id="0"/>
      <w:bookmarkEnd w:id="0"/>
      <w:r w:rsidDel="00000000" w:rsidR="00000000" w:rsidRPr="00000000">
        <w:rPr>
          <w:rFonts w:ascii="Source Sans Pro" w:cs="Source Sans Pro" w:eastAsia="Source Sans Pro" w:hAnsi="Source Sans Pro"/>
          <w:sz w:val="26"/>
          <w:szCs w:val="26"/>
          <w:rtl w:val="0"/>
        </w:rPr>
        <w:t xml:space="preserve">Así, se alcanzará el funcionamiento correcto de la cooperativa; con una calidad superior a las normas del desempeño. En el recurso humano, aunque en casos la organización y la clasificación no se encontrasen con un buen desempeño y se falle en algunos temas específicos, se tomarán medidas formativas, tales como llamados de atención, correctivos, etcétera. Todo este control, tendrá un archivo histórico que contendrá la cooperativa para funciones u otras justificaciones futuras.</w:t>
      </w:r>
    </w:p>
    <w:sectPr>
      <w:headerReference r:id="rId7" w:type="default"/>
      <w:pgSz w:h="15840" w:w="12240"/>
      <w:pgMar w:bottom="1417" w:top="1417" w:left="1701" w:right="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Calibri">
    <w:embedRegular r:id="rId1" w:subsetted="0"/>
    <w:embedBold r:id="rId2" w:subsetted="0"/>
    <w:embedItalic r:id="rId3" w:subsetted="0"/>
    <w:embedBoldItalic r:id="rId4" w:subsetted="0"/>
  </w:font>
  <w:font w:name="Source Sans Pro">
    <w:embedRegular r:id="rId5" w:subsetted="0"/>
    <w:embedBold r:id="rId6" w:subsetted="0"/>
    <w:embedItalic r:id="rId7" w:subsetted="0"/>
    <w:embedBoldItalic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419"/>
        <w:tab w:val="right" w:pos="8838"/>
      </w:tabs>
      <w:spacing w:after="0" w:before="708" w:line="240" w:lineRule="auto"/>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 Id="rId6" Type="http://schemas.openxmlformats.org/officeDocument/2006/relationships/image" Target="media/image06.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libri-regular.ttf"/><Relationship Id="rId2" Type="http://schemas.openxmlformats.org/officeDocument/2006/relationships/font" Target="fonts/Calibri-bold.ttf"/><Relationship Id="rId3" Type="http://schemas.openxmlformats.org/officeDocument/2006/relationships/font" Target="fonts/Calibri-italic.ttf"/><Relationship Id="rId4" Type="http://schemas.openxmlformats.org/officeDocument/2006/relationships/font" Target="fonts/Calibri-boldItalic.ttf"/><Relationship Id="rId5" Type="http://schemas.openxmlformats.org/officeDocument/2006/relationships/font" Target="fonts/SourceSansPro-regular.ttf"/><Relationship Id="rId6" Type="http://schemas.openxmlformats.org/officeDocument/2006/relationships/font" Target="fonts/SourceSansPro-bold.ttf"/><Relationship Id="rId7" Type="http://schemas.openxmlformats.org/officeDocument/2006/relationships/font" Target="fonts/SourceSansPro-italic.ttf"/><Relationship Id="rId8" Type="http://schemas.openxmlformats.org/officeDocument/2006/relationships/font" Target="fonts/SourceSansPro-boldItalic.ttf"/></Relationships>
</file>